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color w:val="0038F1"/>
          <w:sz w:val="28"/>
          <w:szCs w:val="28"/>
          <w:lang w:val="en-US"/>
        </w:rPr>
      </w:pPr>
      <w:r w:rsidRPr="00F7677D">
        <w:rPr>
          <w:rFonts w:ascii="Novarese-Bold" w:hAnsi="Novarese-Bold" w:cs="Novarese-Bold"/>
          <w:b/>
          <w:bCs/>
          <w:color w:val="0038F1"/>
          <w:sz w:val="28"/>
          <w:szCs w:val="28"/>
          <w:lang w:val="en-US"/>
        </w:rPr>
        <w:t>The Future Technology of Money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color w:val="000000"/>
          <w:sz w:val="28"/>
          <w:szCs w:val="28"/>
          <w:lang w:val="en-US"/>
        </w:rPr>
      </w:pPr>
      <w:r w:rsidRPr="00F7677D">
        <w:rPr>
          <w:rFonts w:ascii="Novarese-Bold" w:hAnsi="Novarese-Bold" w:cs="Novarese-Bold"/>
          <w:b/>
          <w:bCs/>
          <w:color w:val="000000"/>
          <w:sz w:val="28"/>
          <w:szCs w:val="28"/>
          <w:lang w:val="en-US"/>
        </w:rPr>
        <w:t>Introduction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Where are we today with respect to the different technologies for </w:t>
      </w: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electronic</w:t>
      </w:r>
      <w:proofErr w:type="gramEnd"/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payments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 and money? What has been tried and failed? What are the critical success</w:t>
      </w:r>
      <w:r w:rsidR="00F7677D" w:rsidRPr="00F7677D">
        <w:rPr>
          <w:rFonts w:cs="Novarese-Medium"/>
          <w:color w:val="000000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factors? What new opportunities will arise, how will technologies enable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them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, and with what prospects for success?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Over the past ten years there </w:t>
      </w: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have been hundreds of electronic payment</w:t>
      </w:r>
      <w:proofErr w:type="gramEnd"/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schemes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 – some representing new forms of money, others re-inventions of old –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that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 have sought commercial acceptance. The list is long and notable for its successes</w:t>
      </w:r>
      <w:r w:rsidR="00F7677D" w:rsidRPr="00F7677D">
        <w:rPr>
          <w:rFonts w:cs="Novarese-Medium"/>
          <w:color w:val="000000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and failures. Digital cash, digital wallets, stored value cards, micropayments</w:t>
      </w:r>
      <w:r w:rsidR="00F7677D" w:rsidRPr="00F7677D">
        <w:rPr>
          <w:rFonts w:cs="Novarese-Medium"/>
          <w:color w:val="000000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have all, to date, failed to establish any significant beachhead or presence</w:t>
      </w:r>
      <w:r w:rsidR="00F7677D" w:rsidRPr="00F7677D">
        <w:rPr>
          <w:rFonts w:cs="Novarese-Medium"/>
          <w:color w:val="000000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in the United States. Although P2P systems are emerging with interesting speed,</w:t>
      </w:r>
      <w:r w:rsidR="00F7677D" w:rsidRPr="00F7677D">
        <w:rPr>
          <w:rFonts w:cs="Novarese-Medium"/>
          <w:color w:val="000000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93% of all online transactions in the United States are still credit card-based.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Today, what do we have? Credit cards, cash and </w:t>
      </w:r>
      <w:proofErr w:type="spell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cheques</w:t>
      </w:r>
      <w:proofErr w:type="spell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 dominate our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money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 technologies. We do not expect any of them to disappear. In the coming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few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 years some combination of today’s electronic payment instruments (card,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chip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, and PC based), </w:t>
      </w:r>
      <w:proofErr w:type="spell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cheques</w:t>
      </w:r>
      <w:proofErr w:type="spell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, and cash will continue to dominate, though perhaps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in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 a different mix.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It is important to note that the non-cash technologies – when used online –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are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 still principally linked to slow-moving book-entry clearing and settlement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systems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. When a consumer makes an online purchase using a credit card, for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example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, the only information actually moving over the Internet is the credit card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information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 itself.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This fact represents both the most significant challenge and opportunity for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color w:val="000000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change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 in payment systems in the coming few years. Indeed, the opportunities</w:t>
      </w:r>
    </w:p>
    <w:p w:rsidR="00404F1A" w:rsidRPr="00F7677D" w:rsidRDefault="00404F1A" w:rsidP="00F7677D">
      <w:pPr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 xml:space="preserve"> drivers for change are best seen to exist in the inefficiencies and other </w:t>
      </w:r>
      <w:proofErr w:type="spellStart"/>
      <w:r w:rsidRPr="00F7677D">
        <w:rPr>
          <w:rFonts w:ascii="Novarese-Medium" w:hAnsi="Novarese-Medium" w:cs="Novarese-Medium"/>
          <w:color w:val="000000"/>
          <w:sz w:val="28"/>
          <w:szCs w:val="28"/>
          <w:lang w:val="en-US"/>
        </w:rPr>
        <w:t>non</w:t>
      </w:r>
      <w:r w:rsidR="00F7677D" w:rsidRPr="00F7677D">
        <w:rPr>
          <w:rFonts w:cs="Novarese-Medium"/>
          <w:color w:val="000000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monetary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cost aspects of current payment systems and schemes. We expect the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market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to drive developments in these areas – including innovations to address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how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fraud can be managed and who will bear its risk, the cost of hand-offs and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processing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times in complex payment systems, and changing profiles of customer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concern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for ease of use and security. Some of these may drive the development of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new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devices or chips that will create alternative payment methods in electronic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commerce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 Certainly, we do expect to see more and more computers, networks,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transitions to Internet technologies. Whether the technology now exists to do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most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everything we want on an Internet payment system can be argued. But the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increasing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acceptance and use of computers, networks and the Internet, coupled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with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the cost and risk of doing Internet-based business that is tied to book-entry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type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clearing and settlement systems, should open the door to a series of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interesting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technology-enabled solutions that will provide alternatives to today’s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payment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schemes.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These may do nothing more than take advantage of refinements in current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technologies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or a new willingness of customers to use them to gain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favour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in the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lastRenderedPageBreak/>
        <w:t>marketplace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by rinsing costs out of the payment system, reducing or reapportioning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risk, and engaging consumers with their ease of use, security and privacy.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sz w:val="28"/>
          <w:szCs w:val="28"/>
          <w:lang w:val="en-US"/>
        </w:rPr>
      </w:pPr>
      <w:r w:rsidRPr="00F7677D">
        <w:rPr>
          <w:rFonts w:ascii="Novarese-Bold" w:hAnsi="Novarese-Bold" w:cs="Novarese-Bold"/>
          <w:b/>
          <w:bCs/>
          <w:sz w:val="28"/>
          <w:szCs w:val="28"/>
          <w:lang w:val="en-US"/>
        </w:rPr>
        <w:t>A track record of innovation and market indifference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The marketplace for new money technologies has been filled with excitement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promise over the past decade. Yet it has also been filled with risk.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One recent MIT survey reported that by 1999, 50 e-money startups had in fact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failed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as businesses.1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Perhaps the greatest promise and failure in recent years has been electronic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token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currencies such as digital cash. Spurred on by the inventions of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David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Chaum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and others,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Digicash’s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“blind signature” encryption promised something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much more than credit cards: anonymity of payment in online commerce,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low transaction costs (one-third to one-half of a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cheque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or paper payment by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some estimates), and immediate transaction processing. It also might make possible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a new economy of micropayments for Internet-based commodities whose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price was too low to warrant transactions via credit cards. If instead a system of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micropayments could be devised that kept per transaction costs low, new realms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of commodities could be priced and purchased with the currency – web clicks,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software applets, pictures; music, articles, web services.2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Its promise of low transaction action costs, anonymity of payment, and immediate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transaction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processing notwithstanding, the market for micropayments did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not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materialise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sufficiently to sustain companies that counted on it. Perhaps it was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too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early, but consumers balked at paying for digital content on a per-click or unit</w:t>
      </w:r>
    </w:p>
    <w:p w:rsidR="00404F1A" w:rsidRPr="00F7677D" w:rsidRDefault="00404F1A" w:rsidP="00F7677D">
      <w:pPr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cost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basis. Perhaps it was the requirement that consumers use a bank to </w:t>
      </w: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convert</w:t>
      </w:r>
      <w:r w:rsidRPr="00F7677D">
        <w:rPr>
          <w:rFonts w:cs="Novarese-Medium"/>
          <w:sz w:val="28"/>
          <w:szCs w:val="28"/>
          <w:lang w:val="en-US"/>
        </w:rPr>
        <w:t xml:space="preserve"> 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their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regular money into e-cash, or that banks shied from the commerce inasmuch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as pornography was the huge and surprising beneficiary of such e-coinage. At the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same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time, card associations began to guarantee cardholders that they could shop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online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with no risk, with the result that consumers became increasingly comfortable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with credit card purchases on the Internet. Moreover, the value of the average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Internet purchase (which is now about $80) obviated the need for micropayments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for most consumer transactions.3 As a result, there was and continues to be difficulty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in generating any critical mass for micropayments. Now, about $10 billion in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credit card transactions occur using 128-bit encrypted SSL, at far less cost than the</w:t>
      </w:r>
      <w:r w:rsidR="00F7677D">
        <w:rPr>
          <w:rFonts w:cs="Novarese-Medium"/>
          <w:sz w:val="28"/>
          <w:szCs w:val="28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same result from SET – the credit</w:t>
      </w:r>
      <w:r w:rsidR="00F7677D"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card associations’ first digital signature-enabled</w:t>
      </w:r>
      <w:r w:rsidR="00F7677D">
        <w:rPr>
          <w:rFonts w:cs="Novarese-Medium"/>
          <w:sz w:val="28"/>
          <w:szCs w:val="28"/>
        </w:rPr>
        <w:t xml:space="preserve"> </w:t>
      </w:r>
      <w:bookmarkStart w:id="0" w:name="_GoBack"/>
      <w:bookmarkEnd w:id="0"/>
      <w:r w:rsidRPr="00F7677D">
        <w:rPr>
          <w:rFonts w:ascii="Novarese-Medium" w:hAnsi="Novarese-Medium" w:cs="Novarese-Medium"/>
          <w:sz w:val="28"/>
          <w:szCs w:val="28"/>
          <w:lang w:val="en-US"/>
        </w:rPr>
        <w:t>technology .4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Digicash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in fact never achieved the critical mass of consumers, banks and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merchants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it needed to accept and use its electronic currency. As is well known, it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filed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for bankruptcy in 1998 and sold its patents and domain name. It might be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said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that consumers, at least in the United States, took Scott McNealy’s admonition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regarding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the absence of any privacy to heart. They got over it in a hurry, and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with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new guarantees of security in this established channel, never lost their strong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preference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for credit card purchases.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Other micropayment or digital cash alternatives such as those offered by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e-money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issuers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Cybercash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and First Virtual holdings – the other two digital cash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lastRenderedPageBreak/>
        <w:t>enterprises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– also fell on fallow ground. Both concerns are also now out of the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business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making the digital cash enterprises, in some respects, a perfect failure.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Comparable efforts have run into different and more difficult seas. E-gold – which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stores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gold in vaults and issues e-gold cyber money against customer’s bank drafts –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can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be used to send money to other users or to pay for online services that accept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 E-gold is completely anonymous, offshore – and in all likelihood seems likely to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fall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under the steady rain of international efforts to counter money-laundering.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This past spring an e-gold reseller in Syracuse, New York was raided by federal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agents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Some seem bound for the ash heap of history. Quirky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Beenz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,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Flooz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and I-dollars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– </w:t>
      </w: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all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essentially minting their own virtual currencies – have failed to find profitable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niches.5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Barter sites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Bartertrust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,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BigVine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and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Lassobucks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are similarly interesting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but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limited.6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In the United States, stored value technology – chip-based transaction cards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pre-loaded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with electronic cash – has found nearly no acceptance.7 With respect to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credit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cards, in the United States credit cards account for nearly all (93%) online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transactions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 Yet SET is itself moribund, and now accounts for fewer than 10% of all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online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transactions. Not surprisingly, banks were unwilling to pay to deploy the</w:t>
      </w:r>
    </w:p>
    <w:p w:rsidR="00404F1A" w:rsidRPr="00F7677D" w:rsidRDefault="00404F1A" w:rsidP="00404F1A">
      <w:pPr>
        <w:rPr>
          <w:rFonts w:cs="Novarese-Medium"/>
          <w:sz w:val="28"/>
          <w:szCs w:val="28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new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technology inasmuch as it transferred risk from merchant to bank. </w:t>
      </w:r>
      <w:proofErr w:type="spellStart"/>
      <w:r w:rsidRPr="00F7677D">
        <w:rPr>
          <w:rFonts w:ascii="Novarese-Medium" w:hAnsi="Novarese-Medium" w:cs="Novarese-Medium"/>
          <w:sz w:val="28"/>
          <w:szCs w:val="28"/>
        </w:rPr>
        <w:t>Rather</w:t>
      </w:r>
      <w:proofErr w:type="spellEnd"/>
      <w:r w:rsidRPr="00F7677D">
        <w:rPr>
          <w:rFonts w:ascii="Novarese-Medium" w:hAnsi="Novarese-Medium" w:cs="Novarese-Medium"/>
          <w:sz w:val="28"/>
          <w:szCs w:val="28"/>
        </w:rPr>
        <w:t>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there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is every indication that vendors and card associations will soon shift their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focus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to promotion and enhancing online transactions using SSL.8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</w:pPr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>Peer-to-Peer/Person-to-Person (P2P) payments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There has been tremendous growth in this niche, dominated by PayPal, which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rode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the EBay auction wave to success deploying an online payments technology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people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could use with credit card-like ease to pay for their purchases. In P2P, I can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transfer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funds to you by an email that includes access to the transferor’s current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account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or credit card. You open the email, and funds go to your account.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Currently, PayPal, the leading P2P service (and the spawning progenitor to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comparable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services from banks such as C2it) claims 8 million customers and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$7 million of transactions daily, which must be something of a record for new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account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generation unmatched by banks.9 Most PayPal account holders are private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individuals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rather than corporations, and use PayPal for transactions under $20.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Indeed, consumer-to-consumer commerce now comprises nearly 10% of all online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commerce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that involves consumers, with P2P payments the payment method of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choice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 PayPal’s relatively low transaction fee –2.2% plus 30 cents, compared to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Visa which charges up to 2.5</w:t>
      </w: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%,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makes it attractive. But credit card companies are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not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breaking a sweat responding to PayPal, which really is not a threat: although it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eating into the credit card dominance online, online sales still account for no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more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than 2% of all credit card transactions.10 The vast majority continues to be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mail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order/telephone order and point of sale.11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</w:pPr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>Mobile payments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Mobile payments are receiving a frosty treatment in the United States. Currently,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lastRenderedPageBreak/>
        <w:t>there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is no end-to-end security infrastructure for wireless in the United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States – no means to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authorise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or authenticate transactions at high levels of integrity,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with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non-repudiation, integrity, and confidentiality built in. While some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research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organisations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are indicating that mobile commerce will become an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important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revenue stream in the US wireless sector, others are telling their financial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services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audiences that, for now, m-commerce is not yet practical. Nonetheless,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is expected that the mobile phone and handheld computer will merge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forcefully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very quickly, with biometric security built into the wireless financial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device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reading fingerprints and voice, and creating a pathway to ubiquitous use.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For now, then, cash,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cheques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– Americans write nearly 70 billion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cheques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each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year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– and credit cards have survived the onslaught of digital money and electronic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payments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 For the most part, these payment methods, even when applied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over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the Internet, are quite conservative, inasmuch as they use the established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underlying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clearing and settlement systems that sustain traditional point of sale,</w:t>
      </w:r>
    </w:p>
    <w:p w:rsidR="00404F1A" w:rsidRPr="00F7677D" w:rsidRDefault="00404F1A" w:rsidP="00404F1A">
      <w:pPr>
        <w:rPr>
          <w:rFonts w:cs="Novarese-Medium"/>
          <w:sz w:val="28"/>
          <w:szCs w:val="28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mail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order, and telephone order transactions via book-entry methods. </w:t>
      </w:r>
      <w:proofErr w:type="spellStart"/>
      <w:r w:rsidRPr="00F7677D">
        <w:rPr>
          <w:rFonts w:ascii="Novarese-Medium" w:hAnsi="Novarese-Medium" w:cs="Novarese-Medium"/>
          <w:sz w:val="28"/>
          <w:szCs w:val="28"/>
        </w:rPr>
        <w:t>They</w:t>
      </w:r>
      <w:proofErr w:type="spellEnd"/>
      <w:r w:rsidRPr="00F7677D">
        <w:rPr>
          <w:rFonts w:ascii="Novarese-Medium" w:hAnsi="Novarese-Medium" w:cs="Novarese-Medium"/>
          <w:sz w:val="28"/>
          <w:szCs w:val="28"/>
        </w:rPr>
        <w:t xml:space="preserve"> </w:t>
      </w:r>
      <w:proofErr w:type="spellStart"/>
      <w:r w:rsidRPr="00F7677D">
        <w:rPr>
          <w:rFonts w:ascii="Novarese-Medium" w:hAnsi="Novarese-Medium" w:cs="Novarese-Medium"/>
          <w:sz w:val="28"/>
          <w:szCs w:val="28"/>
        </w:rPr>
        <w:t>have</w:t>
      </w:r>
      <w:proofErr w:type="spellEnd"/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simply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moved the exchange of information to the Internet, while maintaining the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established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backend systems – with all their inefficiencies, cost and risk – to clear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settle the transactions.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The attributes of established transaction modes hold important lessons for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future money or payments technology. But the very success of established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payment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technologies such as credit cards and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cheques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may also hold the ingredients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of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change as new technologies look to capture efficiencies from antiquated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systems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left for granted.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sz w:val="28"/>
          <w:szCs w:val="28"/>
          <w:lang w:val="en-US"/>
        </w:rPr>
      </w:pPr>
      <w:r w:rsidRPr="00F7677D">
        <w:rPr>
          <w:rFonts w:ascii="Novarese-Bold" w:hAnsi="Novarese-Bold" w:cs="Novarese-Bold"/>
          <w:b/>
          <w:bCs/>
          <w:sz w:val="28"/>
          <w:szCs w:val="28"/>
          <w:lang w:val="en-US"/>
        </w:rPr>
        <w:t>Critical success factors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New payment products are notoriously difficult to introduce. From a business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perspective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the barriers to entry, acceptance, and ubiquity are high. As analysts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point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out, new payment products must be low margin to compete, high volume to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build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critical mass and be profitable, receive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favourable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press treatment, be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wellbranded</w:t>
      </w:r>
      <w:proofErr w:type="spellEnd"/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to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gain customer confidence, achieve rapid uptake, and be differentiated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from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check and credit card so that consumers and merchants find reason to prefer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use them.12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As a result, there is a great deal of risk in rolling out new payment products or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infrastructures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 Few of these business factors have in fact come together for new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payment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products, and consumers have shown a notorious reluctance to switch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too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far out of their preferred channels. One would surmise that products (such as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smart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cards) that have incremental roll-out benefits would ordinarily be more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likely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to attract investment and succeed in the marketplace.13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Technically, the underlying attributes of new payment products also require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certain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factors to come together to succeed – if only because customers now enjoy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these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same attributes of financial transactions when they transact business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faceto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>-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lastRenderedPageBreak/>
        <w:t>face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with third parties present: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Integrity: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transaction data are transmitted and received unchanged and as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intended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Non-repudiation: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transactions have the quality of non-deniable proof or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receipts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Authentication: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identities and attributes of parties engaged in commerce are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established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at some tolerable level of risk.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proofErr w:type="spellStart"/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>Authorisation</w:t>
      </w:r>
      <w:proofErr w:type="spellEnd"/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individuals are established and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recognised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as entitled to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receive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send or view transactions.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Confidentiality: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transactions can be protected from view except by those who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are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authorised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>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Functionally, money technologies also need to achieve these operating</w:t>
      </w:r>
    </w:p>
    <w:p w:rsidR="00404F1A" w:rsidRPr="00F7677D" w:rsidRDefault="00404F1A" w:rsidP="00404F1A">
      <w:pPr>
        <w:rPr>
          <w:rFonts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characteristics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: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>Privacy.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Reliability: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probability of failure in the transmission – send, receive,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acknowledge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– is low.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Scalability: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ability to raise capacity over time: technologies can be brought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forward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and replicate transactions thousands or millions of times, as necessary.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Ease of use: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probability of customer acceptance is high – predictors are comfort,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convenience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confidence and cost, as well as technology interface.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Vendor/device/mode agnostic: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works no matter whether handheld, ear-borne,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desktop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card-based.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proofErr w:type="spellStart"/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>Personalise</w:t>
      </w:r>
      <w:proofErr w:type="spellEnd"/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-able: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device use, operations, interfaces can be tailored to individual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preferences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Seamlessness: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front-ground user interface operates with no impact from any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vagaries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of background infrastructure.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Interoperability: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distinct hardware/software infrastructures can communicate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exchange data as if they were identical.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Write once, apply anywhere: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interfaces, algorithms can be mapped to multiple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modes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devices, systems with indifference.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•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Cost-effective: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risk/reward ratio is within tolerable business bounds.14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Against these requirements, we have an opportunity to understand some of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the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limits and possibilities of current and future technologies to generate needed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critical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mass in the marketplace.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</w:pPr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>Reduce the money cost of clearing and settlement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Established clearing and settlement systems impose significant costs on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transactions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 Today’s payment systems typically comprise four-party interactions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between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merchant, merchant’s bank, consumer and consumer’s bank, with constant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handoffs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and transactions costs at each. As they are principally batch-process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systems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delays in clearing and settlement that can be counted in days are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to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be expected.15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Any system that promises more direct clearance and settlement – approaching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nearly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simultaneous clearing and settlement in the transaction – has the promise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lastRenderedPageBreak/>
        <w:t>of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driving unit transaction costs down and will be attractive in the marketplace. An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immediately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settled transaction should also reduce risk to the payee and be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attractive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on that score, as well as improve cash management for the payer. In the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B2B space, immediate settlement – electronic, cash-like payment – could facilitate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commerce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in goods as diverse as utilities and securities, where transaction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costs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and risks of delayed settlement may be high and the benefits of immediate</w:t>
      </w:r>
    </w:p>
    <w:p w:rsidR="00404F1A" w:rsidRPr="00F7677D" w:rsidRDefault="00404F1A" w:rsidP="00404F1A">
      <w:pPr>
        <w:rPr>
          <w:rFonts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settlement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large.16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</w:pPr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>Reduce the money cost of fraud and risk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To promote consumer confidence and use of online credit cards, card associations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have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lately guaranteed consumers that they will have no risk. But that risk is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now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borne entirely by the merchant, and it is quite high and costly.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Data now suggest, for example, that fraud in online credit card transactions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exceeds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100 basis points – a full 1% (some estimates place online credit card fraud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3% – 300 basis points.) At 1%, the online fraud rate is still 10 times greater than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POS or MOTO rates.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Indeed, online credit card fraud now comprises nearly half of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all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online chargebacks. Peter Thiel, a PayPal founder, refers to the “tsunami of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fraud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” and has expressed fears that it will overwhelm the entire company.17 Worse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still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for the merchant, because of the possibility of fraud, some credit card transactions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may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not clear – meaning the seller will go unpaid – for up to 90 days.18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</w:pPr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>Reduce the exposure, risk and cost of paper instruments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The cost of paper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cheque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processing argues for electronic versions. US Federal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Reserve Bank studies show that the fully loaded unit processing cost of a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paper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cheque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is $1. Any payment system that can reduce costs by truncating or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using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digitally signed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authorisations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instead of paper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cheque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transactions, even if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they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remain associated with established clearance and settlement systems such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ACH, stands a reasonable chance of finding a market.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</w:pPr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 xml:space="preserve">Add convenience, comfort, </w:t>
      </w:r>
      <w:proofErr w:type="gramStart"/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>security</w:t>
      </w:r>
      <w:proofErr w:type="gramEnd"/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Consumers are slow to move to technologies they consider risky, frivolous, or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lacking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in convenience. But where consumers have balked at online purchase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because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of privacy fears, or where consumers may have online access, disposable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income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but no available credit, or have credit but are concerned about the security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of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their accounts, the potential exists for new payment products to take hold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that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address all three concerns. This applies, also, to the unbanked – the roughly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25% of US citizens who do not have bank accounts at all.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</w:pPr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>Provide consumer protections, even at the extremes of anonymity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The paradox of anonymity is this: true anonymity of cash may be self-extinguishing.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It not only risks the wrath of money laundering-conscious governments</w:t>
      </w: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,19</w:t>
      </w:r>
      <w:proofErr w:type="gramEnd"/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also makes possible fraud and theft that have no recourse in the system, and so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should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by its nature some argue, fail to attract consumers whose digital cash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would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be valueless if the issuer went broke without any recourse. As several analysts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have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put it, the fact is that any money system, to enjoy consumer confidence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lastRenderedPageBreak/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to compete for market acceptance, must be able to deal with the “bank rob</w:t>
      </w:r>
      <w:r w:rsidRPr="00F7677D">
        <w:rPr>
          <w:rFonts w:cs="Novarese-Medium"/>
          <w:sz w:val="28"/>
          <w:szCs w:val="28"/>
          <w:lang w:val="en-US"/>
        </w:rPr>
        <w:t xml:space="preserve">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bery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problem” – provide the assurance that at the end of the day fraud and theft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risk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being discovered and punished.20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To gain ubiquity, consumer protections for electronic payment products must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comparable to paper transactions. As in paper transactions, “… and then you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go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to jail” must be the ultimate backstop to any electronic payment product. This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suggests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that to prevail, anonymous electronic payment systems must therefore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provide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consumer protections that rely on some degree of traceable identities in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transactions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or risk loss of marketability.21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What are some developments that could gain acceptance with merchants and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consumers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– the critical legs of the strategic triangle of electronic payments?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</w:pPr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>Digital bearer settlement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What if trades – financial exchanges – cleared and settled instantly? As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spellStart"/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conceptualised</w:t>
      </w:r>
      <w:proofErr w:type="spellEnd"/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by Robert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Hettinga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(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>www.ibuc.com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), digital bearer trades of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“</w:t>
      </w: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cryptographically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secure value-objects” can make possible instantaneous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trades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of everything from micropayments to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macrobonds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>. Such transactions can, in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principle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execute, clear and settle instantly, securely, and often anonymously.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The trading process relies on traditional securities underwriter/trustee business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models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. A consumer purchases a digital bearer certificate, or digital cash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from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 underwriter, via request and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authorisation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over the Internet through an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underwriter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the underwriter’s guaranteeing bank, and the consumer’s bank. With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good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funds, the consumer’s bank messages the underwriter to disburse the digital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certificate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or digital cash as per the consumer’s request.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A merchant accepts the digital bearer certificates or cash in exchange or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payment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for other things of value, and in turn can use the certificate for his/her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own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purchases or redeem it at par from the underwriter.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Underwriters issue the certificates on the Internet, and have fiduciary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responsibility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for exchanging them into cash (or, as this might evolve, into other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digital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bearer instruments), and for building the market for the purchase and sale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of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certificates.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Trustees – in this instance, banks – hold the actual money that backs the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underwriters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’ certificates, and are responsible for exchanging digital bearer certificates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into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book-entry assets. Thus the digital bearer certificates, issued by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underwriters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on the Internet, are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collateralised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by bank book entries.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The allure of instantaneous settlement is reduced cost and risk. If it can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reduce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or eliminate the multiple intermediaries involved in the execution of a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credit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card transaction – contrasted with the single intermediary of a digital bearer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trade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– the guess is that transaction costs will be orders of magnitude cheaper, as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must be if the true cost of a digital trade is, effectively, the cost of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microprocessing</w:t>
      </w:r>
      <w:proofErr w:type="spellEnd"/>
      <w:r w:rsidRPr="00F7677D">
        <w:rPr>
          <w:rFonts w:cs="Novarese-Medium"/>
          <w:sz w:val="28"/>
          <w:szCs w:val="28"/>
          <w:lang w:val="en-US"/>
        </w:rPr>
        <w:t xml:space="preserve">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and bandwidth. Such trades, whether in micropayments or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macrobonds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>, inasmuch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they either clear instantly or not at all, are essentially non-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repudiable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>, are quite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low-cost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reduce risk to all parties considerably, and enhance cash management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capability.22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</w:pPr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lastRenderedPageBreak/>
        <w:t>Payment cards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It is interesting to note that prepaid scratch cards are attractive to merchants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consumers for a variety of purposes, and are being redesigned and targeted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for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online use by those who have disposable cash but no credit (young people), or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who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have credit but who limit online purchases because of their fears relative to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privacy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or security.23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While there appears to be little consensus about the size of the market, the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opportunity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is driving an acceleration in the design and roll-out of prepaid cards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 online payment product. Cards that are already in one’s physical possession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can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be activated via website (driving more web traffic to merchant’s sites),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or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by magnetic strip and swipe at the point of sale.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As an alternative payment technology, the cards are quite attractive in terms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of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float, anonymity, low transaction costs, and building brand and customer loyalty.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The trick is not in the technology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>per se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, but inasmuch as barriers to entry are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low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, defending turf from competitors seeking to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capitalise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on successful roll-outs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early adopters is critical to success. Still, the challenge to ubiquity lies in aligning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retailers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merchants and consumers. Large firms with established merchant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relationships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and processing infrastructures such as American Express have an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advantage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in this respect – in signing up merchants </w:t>
      </w: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(e.g.,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>7-Eleven Stores) to create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distribute a store-branded Internet shopping card that will be accepted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any merchant who accepts American Express. Merchant-branded gift cards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Italic" w:hAnsi="Novarese-MediumItalic" w:cs="Novarese-MediumItalic"/>
          <w:i/>
          <w:iCs/>
          <w:sz w:val="28"/>
          <w:szCs w:val="28"/>
          <w:lang w:val="en-US"/>
        </w:rPr>
        <w:t xml:space="preserve">(e.g., </w:t>
      </w: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the Gap) have also gained market traction for POS sales, and </w:t>
      </w: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are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now being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migrated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to online use, providing consumers with brand confidence and issuers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with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float.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</w:pPr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>Retailer payment systems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Large retailers such as Wal-Mart and food store chains are in the forefront of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pioneering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new in-store payment products and systems. Insofar as they are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extremely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consumer-focused and in highly competitive markets, these retailers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are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good predictors of leading edge change. The reasons are clear: price pressure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competition keeps retailers’ margins extremely low – 1% in some instances. At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the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same time, the cost of credit cards and debit card fees are quite high, sometimes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exceeding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the retailer’s own profit. Indeed, some retailers report that bank</w:t>
      </w:r>
    </w:p>
    <w:p w:rsidR="00404F1A" w:rsidRPr="00F7677D" w:rsidRDefault="00404F1A" w:rsidP="00404F1A">
      <w:pPr>
        <w:rPr>
          <w:rFonts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card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fees are the second highest expense after the cost of labour.24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Retailers are taking advantage of new technologies to explore lower-cost alternative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payment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paths. Smart cards are attractive but require settling on national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international standards before acceptance and use can be at all ubiquitous.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Other technologies involve the use of radio frequencies and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microtags</w:t>
      </w:r>
      <w:proofErr w:type="spellEnd"/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embedded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in each and every product on store shelves so that consumers might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never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have to enter a checkout line to make their purchases. Wal-Mart for example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exploring the use of tiny radio identifiers on everything it sells. Not only can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they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do all inventory logistics over bar code by wireless, but products will “talk” to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lastRenderedPageBreak/>
        <w:t>everything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on your card and come up with your bill.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Food chains are also embracing electronic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cheque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conversion to truncate the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spellStart"/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cheque</w:t>
      </w:r>
      <w:proofErr w:type="spellEnd"/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at point of sale, benefiting both merchant and consumer with reduced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handling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improved speed and lower costs. Store-branded ACH debit uses the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ACH system for electronic debit from consumer’s checking accounts at point of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sale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initiated when the consumer swipes a store loyalty card, a bar-coded key tag,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or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 radio frequency wand such as the Mobil Speed Pass.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The opportunities in retailing may also drive the development of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nonreconfigurable</w:t>
      </w:r>
      <w:proofErr w:type="spellEnd"/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handheld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devices – not the Palm itself, which is reconfigurable, but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something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that uses Palm technology to deliver “round trip” reconciliation data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back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into the device. This would amount to an electronic audit trail to the parties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involved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a bi-directional handshake that relies on a capability, using a dedicated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tiny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platform on the consumer electronics side, to detect everything going on in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the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background (and to signal failure when it occurs). Infrared transceivers have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become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 commodity item, but await the development of a tiny communication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module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that has infrared and Blue Tooth capability and other short-haul wireless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capabilities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on a single chip, which will drive the cost of these devices downward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promote ubiquity.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</w:pPr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 xml:space="preserve">Electronic </w:t>
      </w:r>
      <w:proofErr w:type="spellStart"/>
      <w:r w:rsidRPr="00F7677D">
        <w:rPr>
          <w:rFonts w:ascii="Novarese-BoldItalic" w:hAnsi="Novarese-BoldItalic" w:cs="Novarese-BoldItalic"/>
          <w:b/>
          <w:bCs/>
          <w:i/>
          <w:iCs/>
          <w:sz w:val="28"/>
          <w:szCs w:val="28"/>
          <w:lang w:val="en-US"/>
        </w:rPr>
        <w:t>cheques</w:t>
      </w:r>
      <w:proofErr w:type="spellEnd"/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The original electronic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cheque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>, designed by the Financial Services Technology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Consortium,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has spawned pilots and commercial applications. As a product,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the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eCheck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was mapped to work with establishment payment systems. But it can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also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accommodate digital signatures as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authorisations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for ACH debits and credits.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As such, it has the promise of ubiquity – anyone can use it to pay anyone else via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electronic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cheque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– whether C2C, C2B, or B2B.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Applications so far include US Treasury department pilots, and B2B payment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services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offered by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Xign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and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Clareon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.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Clareon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Corporation and FleetBoston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Financial, for example, recently announced a strategic alliance in which Fleet will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offer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its 500 000 customers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PayMode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,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Clareon’s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business-to-business payment</w:t>
      </w:r>
    </w:p>
    <w:p w:rsidR="00404F1A" w:rsidRPr="00F7677D" w:rsidRDefault="00404F1A" w:rsidP="00404F1A">
      <w:pPr>
        <w:rPr>
          <w:rFonts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solution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based on the FSTC </w:t>
      </w:r>
      <w:proofErr w:type="spellStart"/>
      <w:r w:rsidRPr="00F7677D">
        <w:rPr>
          <w:rFonts w:ascii="Novarese-Medium" w:hAnsi="Novarese-Medium" w:cs="Novarese-Medium"/>
          <w:sz w:val="28"/>
          <w:szCs w:val="28"/>
          <w:lang w:val="en-US"/>
        </w:rPr>
        <w:t>eCheck</w:t>
      </w:r>
      <w:proofErr w:type="spell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technology.25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sz w:val="28"/>
          <w:szCs w:val="28"/>
          <w:lang w:val="en-US"/>
        </w:rPr>
      </w:pPr>
      <w:r w:rsidRPr="00F7677D">
        <w:rPr>
          <w:rFonts w:ascii="Novarese-Bold" w:hAnsi="Novarese-Bold" w:cs="Novarese-Bold"/>
          <w:b/>
          <w:bCs/>
          <w:sz w:val="28"/>
          <w:szCs w:val="28"/>
          <w:lang w:val="en-US"/>
        </w:rPr>
        <w:t>Summary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Recent efforts to introduce new money technologies – principally, digital currencies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r w:rsidRPr="00F7677D">
        <w:rPr>
          <w:rFonts w:ascii="Novarese-Medium" w:hAnsi="Novarese-Medium" w:cs="Novarese-Medium"/>
          <w:sz w:val="28"/>
          <w:szCs w:val="28"/>
          <w:lang w:val="en-US"/>
        </w:rPr>
        <w:t>– have encountered resistance in the marketplace and have failed, in their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initial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run, to gather a critical mass of acceptance. Technologies in use today such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credit cards and cheques may use the Internet to send information securely,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but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they still rely on backend clearing and settlement systems that are derived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from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the requirements of book-entry protocols. It is expected that the move to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electronic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forms of payment will continue as computers, networks and the Internet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become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increasingly ubiquitous. With that, opportunities exist to create new payment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products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that solve problems associated with the established clearing and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settlement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systems. Immediate settlement of micro and macro trades, prepaid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cards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and innovations in retail payment systems, for example, all hold promise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lastRenderedPageBreak/>
        <w:t>against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the cost and risk of e-commerce by credit card or cheque. In the near term,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cash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>, credit card and cheque will continue to dominate. Yet emerging opportunities</w:t>
      </w:r>
    </w:p>
    <w:p w:rsidR="00404F1A" w:rsidRPr="00F7677D" w:rsidRDefault="00404F1A" w:rsidP="00404F1A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presage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the possibility of new payment products that target inefficiency, cost,</w:t>
      </w:r>
    </w:p>
    <w:p w:rsidR="00404F1A" w:rsidRPr="00F7677D" w:rsidRDefault="00404F1A" w:rsidP="00404F1A">
      <w:pPr>
        <w:rPr>
          <w:sz w:val="28"/>
          <w:szCs w:val="28"/>
          <w:lang w:val="en-US"/>
        </w:rPr>
      </w:pPr>
      <w:proofErr w:type="gramStart"/>
      <w:r w:rsidRPr="00F7677D">
        <w:rPr>
          <w:rFonts w:ascii="Novarese-Medium" w:hAnsi="Novarese-Medium" w:cs="Novarese-Medium"/>
          <w:sz w:val="28"/>
          <w:szCs w:val="28"/>
          <w:lang w:val="en-US"/>
        </w:rPr>
        <w:t>and</w:t>
      </w:r>
      <w:proofErr w:type="gramEnd"/>
      <w:r w:rsidRPr="00F7677D">
        <w:rPr>
          <w:rFonts w:ascii="Novarese-Medium" w:hAnsi="Novarese-Medium" w:cs="Novarese-Medium"/>
          <w:sz w:val="28"/>
          <w:szCs w:val="28"/>
          <w:lang w:val="en-US"/>
        </w:rPr>
        <w:t xml:space="preserve"> risk in current payment products and systems.</w:t>
      </w:r>
    </w:p>
    <w:sectPr w:rsidR="00404F1A" w:rsidRPr="00F7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vares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varese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varese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varese-Medium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CE"/>
    <w:rsid w:val="00404F1A"/>
    <w:rsid w:val="00782D1B"/>
    <w:rsid w:val="00D72ACE"/>
    <w:rsid w:val="00F7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4056</Words>
  <Characters>23125</Characters>
  <Application>Microsoft Office Word</Application>
  <DocSecurity>0</DocSecurity>
  <Lines>192</Lines>
  <Paragraphs>54</Paragraphs>
  <ScaleCrop>false</ScaleCrop>
  <Company/>
  <LinksUpToDate>false</LinksUpToDate>
  <CharactersWithSpaces>27127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3</cp:revision>
  <dcterms:created xsi:type="dcterms:W3CDTF">2022-10-09T19:04:00Z</dcterms:created>
  <dcterms:modified xsi:type="dcterms:W3CDTF">2022-10-10T02:50:00Z</dcterms:modified>
</cp:coreProperties>
</file>